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B6" w:rsidRPr="00E46E86" w:rsidRDefault="001875B6" w:rsidP="001875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E86">
        <w:rPr>
          <w:rFonts w:asciiTheme="minorHAnsi" w:hAnsiTheme="minorHAnsi" w:cstheme="minorHAnsi"/>
          <w:b/>
          <w:sz w:val="28"/>
          <w:szCs w:val="28"/>
        </w:rPr>
        <w:t>DECLARACIÓN JURADA</w:t>
      </w:r>
    </w:p>
    <w:p w:rsidR="001875B6" w:rsidRDefault="001875B6" w:rsidP="001875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E86">
        <w:rPr>
          <w:rFonts w:asciiTheme="minorHAnsi" w:hAnsiTheme="minorHAnsi" w:cstheme="minorHAnsi"/>
          <w:b/>
          <w:sz w:val="28"/>
          <w:szCs w:val="28"/>
        </w:rPr>
        <w:t>Art</w:t>
      </w:r>
      <w:r w:rsidR="001E4C5C">
        <w:rPr>
          <w:rFonts w:asciiTheme="minorHAnsi" w:hAnsiTheme="minorHAnsi" w:cstheme="minorHAnsi"/>
          <w:b/>
          <w:sz w:val="28"/>
          <w:szCs w:val="28"/>
        </w:rPr>
        <w:t>ículo 1°) – Acuerdo Plenario 4861/2020 y modificatorios</w:t>
      </w:r>
    </w:p>
    <w:p w:rsidR="001E4C5C" w:rsidRPr="001875B6" w:rsidRDefault="001E4C5C" w:rsidP="001875B6">
      <w:pPr>
        <w:jc w:val="center"/>
        <w:rPr>
          <w:rFonts w:asciiTheme="minorHAnsi" w:hAnsiTheme="minorHAnsi" w:cstheme="minorHAnsi"/>
          <w:b/>
        </w:rPr>
      </w:pPr>
    </w:p>
    <w:p w:rsidR="001875B6" w:rsidRPr="001875B6" w:rsidRDefault="001875B6">
      <w:pPr>
        <w:rPr>
          <w:rFonts w:asciiTheme="minorHAnsi" w:hAnsiTheme="minorHAnsi" w:cstheme="minorHAnsi"/>
        </w:rPr>
      </w:pPr>
    </w:p>
    <w:p w:rsidR="0035225C" w:rsidRDefault="001875B6" w:rsidP="00E46E8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</w:t>
      </w:r>
      <w:r w:rsidRPr="001875B6">
        <w:rPr>
          <w:rFonts w:asciiTheme="minorHAnsi" w:hAnsiTheme="minorHAnsi" w:cstheme="minorHAnsi"/>
        </w:rPr>
        <w:t>Informo con carácter de Declaración Jurada estar comprendido</w:t>
      </w:r>
      <w:r w:rsidR="00E46E86">
        <w:rPr>
          <w:rFonts w:asciiTheme="minorHAnsi" w:hAnsiTheme="minorHAnsi" w:cstheme="minorHAnsi"/>
        </w:rPr>
        <w:t>/a</w:t>
      </w:r>
      <w:r w:rsidRPr="001875B6">
        <w:rPr>
          <w:rFonts w:asciiTheme="minorHAnsi" w:hAnsiTheme="minorHAnsi" w:cstheme="minorHAnsi"/>
        </w:rPr>
        <w:t xml:space="preserve"> en </w:t>
      </w:r>
      <w:r w:rsidR="00B86620">
        <w:rPr>
          <w:rFonts w:asciiTheme="minorHAnsi" w:hAnsiTheme="minorHAnsi" w:cstheme="minorHAnsi"/>
        </w:rPr>
        <w:t>el</w:t>
      </w:r>
      <w:r w:rsidR="007E4CAA">
        <w:rPr>
          <w:rFonts w:asciiTheme="minorHAnsi" w:hAnsiTheme="minorHAnsi" w:cstheme="minorHAnsi"/>
        </w:rPr>
        <w:t>/los</w:t>
      </w:r>
      <w:r w:rsidR="00B86620">
        <w:rPr>
          <w:rFonts w:asciiTheme="minorHAnsi" w:hAnsiTheme="minorHAnsi" w:cstheme="minorHAnsi"/>
        </w:rPr>
        <w:t xml:space="preserve"> inciso</w:t>
      </w:r>
      <w:r w:rsidR="007E4CAA">
        <w:rPr>
          <w:rFonts w:asciiTheme="minorHAnsi" w:hAnsiTheme="minorHAnsi" w:cstheme="minorHAnsi"/>
        </w:rPr>
        <w:t>/</w:t>
      </w:r>
      <w:proofErr w:type="gramStart"/>
      <w:r w:rsidR="007E4CAA">
        <w:rPr>
          <w:rFonts w:asciiTheme="minorHAnsi" w:hAnsiTheme="minorHAnsi" w:cstheme="minorHAnsi"/>
        </w:rPr>
        <w:t>s</w:t>
      </w:r>
      <w:r w:rsidR="00B86620">
        <w:rPr>
          <w:rFonts w:asciiTheme="minorHAnsi" w:hAnsiTheme="minorHAnsi" w:cstheme="minorHAnsi"/>
        </w:rPr>
        <w:t xml:space="preserve"> </w:t>
      </w:r>
      <w:r w:rsidR="00B86620" w:rsidRPr="003F1F54">
        <w:rPr>
          <w:rFonts w:asciiTheme="minorHAnsi" w:hAnsiTheme="minorHAnsi" w:cstheme="minorHAnsi"/>
          <w:highlight w:val="yellow"/>
        </w:rPr>
        <w:t>…</w:t>
      </w:r>
      <w:proofErr w:type="gramEnd"/>
      <w:r w:rsidR="00B86620" w:rsidRPr="003F1F54">
        <w:rPr>
          <w:rFonts w:asciiTheme="minorHAnsi" w:hAnsiTheme="minorHAnsi" w:cstheme="minorHAnsi"/>
          <w:highlight w:val="yellow"/>
        </w:rPr>
        <w:t>…</w:t>
      </w:r>
      <w:r w:rsidR="007E4CAA" w:rsidRPr="003F1F54">
        <w:rPr>
          <w:rFonts w:asciiTheme="minorHAnsi" w:hAnsiTheme="minorHAnsi" w:cstheme="minorHAnsi"/>
          <w:highlight w:val="yellow"/>
        </w:rPr>
        <w:t>……</w:t>
      </w:r>
      <w:r w:rsidR="00B86620">
        <w:rPr>
          <w:rFonts w:asciiTheme="minorHAnsi" w:hAnsiTheme="minorHAnsi" w:cstheme="minorHAnsi"/>
        </w:rPr>
        <w:t xml:space="preserve"> </w:t>
      </w:r>
      <w:r w:rsidR="001E4C5C">
        <w:rPr>
          <w:rFonts w:asciiTheme="minorHAnsi" w:hAnsiTheme="minorHAnsi" w:cstheme="minorHAnsi"/>
        </w:rPr>
        <w:t xml:space="preserve"> </w:t>
      </w:r>
      <w:r w:rsidR="00B86620">
        <w:rPr>
          <w:rFonts w:asciiTheme="minorHAnsi" w:hAnsiTheme="minorHAnsi" w:cstheme="minorHAnsi"/>
        </w:rPr>
        <w:t>del Artículo 1°) del Acuerdo Plenario N</w:t>
      </w:r>
      <w:r w:rsidR="00125994">
        <w:rPr>
          <w:rFonts w:asciiTheme="minorHAnsi" w:hAnsiTheme="minorHAnsi" w:cstheme="minorHAnsi"/>
        </w:rPr>
        <w:t>°</w:t>
      </w:r>
      <w:r w:rsidR="00B86620">
        <w:rPr>
          <w:rFonts w:asciiTheme="minorHAnsi" w:hAnsiTheme="minorHAnsi" w:cstheme="minorHAnsi"/>
        </w:rPr>
        <w:t xml:space="preserve"> 4861/2020, </w:t>
      </w:r>
      <w:proofErr w:type="spellStart"/>
      <w:r w:rsidR="001E4C5C">
        <w:rPr>
          <w:rFonts w:asciiTheme="minorHAnsi" w:hAnsiTheme="minorHAnsi" w:cstheme="minorHAnsi"/>
        </w:rPr>
        <w:t>sustituído</w:t>
      </w:r>
      <w:proofErr w:type="spellEnd"/>
      <w:r w:rsidR="001E4C5C">
        <w:rPr>
          <w:rFonts w:asciiTheme="minorHAnsi" w:hAnsiTheme="minorHAnsi" w:cstheme="minorHAnsi"/>
        </w:rPr>
        <w:t xml:space="preserve"> </w:t>
      </w:r>
      <w:r w:rsidR="00B86620">
        <w:rPr>
          <w:rFonts w:asciiTheme="minorHAnsi" w:hAnsiTheme="minorHAnsi" w:cstheme="minorHAnsi"/>
        </w:rPr>
        <w:t>por el Artículo 4°) del A</w:t>
      </w:r>
      <w:r w:rsidR="001E4C5C">
        <w:rPr>
          <w:rFonts w:asciiTheme="minorHAnsi" w:hAnsiTheme="minorHAnsi" w:cstheme="minorHAnsi"/>
        </w:rPr>
        <w:t xml:space="preserve">cuerdo Plenario N° 4870/2020, </w:t>
      </w:r>
      <w:r w:rsidR="00542B90">
        <w:rPr>
          <w:rFonts w:asciiTheme="minorHAnsi" w:hAnsiTheme="minorHAnsi" w:cstheme="minorHAnsi"/>
        </w:rPr>
        <w:t xml:space="preserve">sus </w:t>
      </w:r>
      <w:r w:rsidR="001E4C5C">
        <w:rPr>
          <w:rFonts w:asciiTheme="minorHAnsi" w:hAnsiTheme="minorHAnsi" w:cstheme="minorHAnsi"/>
        </w:rPr>
        <w:t xml:space="preserve">modificatorios y </w:t>
      </w:r>
      <w:r w:rsidR="00B86620">
        <w:rPr>
          <w:rFonts w:asciiTheme="minorHAnsi" w:hAnsiTheme="minorHAnsi" w:cstheme="minorHAnsi"/>
        </w:rPr>
        <w:t xml:space="preserve">prórrogas. </w:t>
      </w:r>
      <w:r>
        <w:rPr>
          <w:rFonts w:asciiTheme="minorHAnsi" w:hAnsiTheme="minorHAnsi" w:cstheme="minorHAnsi"/>
        </w:rPr>
        <w:t>----------------</w:t>
      </w:r>
      <w:r w:rsidR="00687E14">
        <w:rPr>
          <w:rFonts w:asciiTheme="minorHAnsi" w:hAnsiTheme="minorHAnsi" w:cstheme="minorHAnsi"/>
        </w:rPr>
        <w:t>------</w:t>
      </w:r>
      <w:r w:rsidR="00B86620">
        <w:rPr>
          <w:rFonts w:asciiTheme="minorHAnsi" w:hAnsiTheme="minorHAnsi" w:cstheme="minorHAnsi"/>
        </w:rPr>
        <w:t>--------------------------------------------------</w:t>
      </w:r>
      <w:r w:rsidR="00542B90">
        <w:rPr>
          <w:rFonts w:asciiTheme="minorHAnsi" w:hAnsiTheme="minorHAnsi" w:cstheme="minorHAnsi"/>
        </w:rPr>
        <w:t>---</w:t>
      </w:r>
    </w:p>
    <w:p w:rsidR="00125994" w:rsidRDefault="00125994" w:rsidP="00E46E86">
      <w:pPr>
        <w:spacing w:line="360" w:lineRule="auto"/>
        <w:jc w:val="both"/>
        <w:rPr>
          <w:rFonts w:asciiTheme="minorHAnsi" w:hAnsiTheme="minorHAnsi" w:cstheme="minorHAnsi"/>
        </w:rPr>
      </w:pPr>
    </w:p>
    <w:p w:rsidR="00125994" w:rsidRDefault="00125994" w:rsidP="00E46E86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1E4C5C">
        <w:rPr>
          <w:rFonts w:asciiTheme="minorHAnsi" w:hAnsiTheme="minorHAnsi" w:cstheme="minorHAnsi"/>
          <w:i/>
          <w:u w:val="single"/>
        </w:rPr>
        <w:t>Artículo 1°) del Acuerdo Plenario N° 4861/2020</w:t>
      </w:r>
    </w:p>
    <w:p w:rsidR="001E4C5C" w:rsidRPr="001E4C5C" w:rsidRDefault="001E4C5C" w:rsidP="00E46E86">
      <w:pPr>
        <w:spacing w:line="360" w:lineRule="auto"/>
        <w:jc w:val="both"/>
        <w:rPr>
          <w:rFonts w:asciiTheme="minorHAnsi" w:hAnsiTheme="minorHAnsi" w:cstheme="minorHAnsi"/>
          <w:i/>
          <w:u w:val="single"/>
        </w:rPr>
      </w:pPr>
    </w:p>
    <w:p w:rsidR="00B86620" w:rsidRP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los que hayan cumplido sesenta (60) años al día de la fecha o que los cumplieren</w:t>
      </w:r>
      <w:r>
        <w:rPr>
          <w:rFonts w:asciiTheme="minorHAnsi" w:hAnsiTheme="minorHAnsi" w:cstheme="minorHAnsi"/>
        </w:rPr>
        <w:t xml:space="preserve"> </w:t>
      </w:r>
      <w:r w:rsidRPr="00B86620">
        <w:rPr>
          <w:rFonts w:asciiTheme="minorHAnsi" w:hAnsiTheme="minorHAnsi" w:cstheme="minorHAnsi"/>
        </w:rPr>
        <w:t>durante la vigencia del presente Acuerdo;</w:t>
      </w:r>
    </w:p>
    <w:p w:rsidR="00B86620" w:rsidRP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las mujeres embarazadas;</w:t>
      </w:r>
    </w:p>
    <w:p w:rsidR="00B86620" w:rsidRP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las personas con depresión inmunológica de cualquier origen;</w:t>
      </w:r>
    </w:p>
    <w:p w:rsidR="00B86620" w:rsidRPr="00125994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25994">
        <w:rPr>
          <w:rFonts w:asciiTheme="minorHAnsi" w:hAnsiTheme="minorHAnsi" w:cstheme="minorHAnsi"/>
        </w:rPr>
        <w:t xml:space="preserve">las personas con diabetes </w:t>
      </w:r>
      <w:r w:rsidR="00FC20F1">
        <w:rPr>
          <w:rFonts w:asciiTheme="minorHAnsi" w:hAnsiTheme="minorHAnsi" w:cstheme="minorHAnsi"/>
        </w:rPr>
        <w:t>tipo</w:t>
      </w:r>
      <w:r w:rsidRPr="00125994">
        <w:rPr>
          <w:rFonts w:asciiTheme="minorHAnsi" w:hAnsiTheme="minorHAnsi" w:cstheme="minorHAnsi"/>
        </w:rPr>
        <w:t xml:space="preserve"> </w:t>
      </w:r>
      <w:r w:rsidR="00FC20F1">
        <w:rPr>
          <w:rFonts w:asciiTheme="minorHAnsi" w:hAnsiTheme="minorHAnsi" w:cstheme="minorHAnsi"/>
        </w:rPr>
        <w:t>1</w:t>
      </w:r>
      <w:r w:rsidRPr="00125994">
        <w:rPr>
          <w:rFonts w:asciiTheme="minorHAnsi" w:hAnsiTheme="minorHAnsi" w:cstheme="minorHAnsi"/>
        </w:rPr>
        <w:t xml:space="preserve"> insulinodependiente y tipo 2 con complicaciones</w:t>
      </w:r>
      <w:r w:rsidR="00125994">
        <w:rPr>
          <w:rFonts w:asciiTheme="minorHAnsi" w:hAnsiTheme="minorHAnsi" w:cstheme="minorHAnsi"/>
        </w:rPr>
        <w:t xml:space="preserve"> </w:t>
      </w:r>
      <w:r w:rsidRPr="00125994">
        <w:rPr>
          <w:rFonts w:asciiTheme="minorHAnsi" w:hAnsiTheme="minorHAnsi" w:cstheme="minorHAnsi"/>
        </w:rPr>
        <w:t>cardiovasculares, cerebrovasculares e insuficiencia renal;</w:t>
      </w:r>
    </w:p>
    <w:p w:rsid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ersonas con insuficiencia renal;</w:t>
      </w:r>
    </w:p>
    <w:p w:rsidR="00B86620" w:rsidRPr="00125994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25994">
        <w:rPr>
          <w:rFonts w:asciiTheme="minorHAnsi" w:hAnsiTheme="minorHAnsi" w:cstheme="minorHAnsi"/>
        </w:rPr>
        <w:t>personas con antecedentes de hipertensión arterial con complicaciones como</w:t>
      </w:r>
      <w:r w:rsidR="00125994">
        <w:rPr>
          <w:rFonts w:asciiTheme="minorHAnsi" w:hAnsiTheme="minorHAnsi" w:cstheme="minorHAnsi"/>
        </w:rPr>
        <w:t xml:space="preserve"> </w:t>
      </w:r>
      <w:r w:rsidRPr="00125994">
        <w:rPr>
          <w:rFonts w:asciiTheme="minorHAnsi" w:hAnsiTheme="minorHAnsi" w:cstheme="minorHAnsi"/>
        </w:rPr>
        <w:t>cardiopat</w:t>
      </w:r>
      <w:r w:rsidR="001E4C5C">
        <w:rPr>
          <w:rFonts w:asciiTheme="minorHAnsi" w:hAnsiTheme="minorHAnsi" w:cstheme="minorHAnsi"/>
        </w:rPr>
        <w:t>í</w:t>
      </w:r>
      <w:r w:rsidRPr="00125994">
        <w:rPr>
          <w:rFonts w:asciiTheme="minorHAnsi" w:hAnsiTheme="minorHAnsi" w:cstheme="minorHAnsi"/>
        </w:rPr>
        <w:t>as isquémicas o enfermedad cardiovascular;</w:t>
      </w:r>
    </w:p>
    <w:p w:rsidR="00B86620" w:rsidRP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personas que hayan sido intervenidas quirúrgicamente por trasplante de órganos;</w:t>
      </w:r>
    </w:p>
    <w:p w:rsidR="00B86620" w:rsidRPr="00B86620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personas con patologías oncológicas:</w:t>
      </w:r>
    </w:p>
    <w:p w:rsidR="00B86620" w:rsidRPr="00125994" w:rsidRDefault="00B86620" w:rsidP="001E4C5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25994">
        <w:rPr>
          <w:rFonts w:asciiTheme="minorHAnsi" w:hAnsiTheme="minorHAnsi" w:cstheme="minorHAnsi"/>
        </w:rPr>
        <w:t>personas con enfermedad pulmonar obstructiva crónica (EPOC) o con patologías</w:t>
      </w:r>
      <w:r w:rsidR="00125994">
        <w:rPr>
          <w:rFonts w:asciiTheme="minorHAnsi" w:hAnsiTheme="minorHAnsi" w:cstheme="minorHAnsi"/>
        </w:rPr>
        <w:t xml:space="preserve"> </w:t>
      </w:r>
      <w:r w:rsidRPr="00125994">
        <w:rPr>
          <w:rFonts w:asciiTheme="minorHAnsi" w:hAnsiTheme="minorHAnsi" w:cstheme="minorHAnsi"/>
        </w:rPr>
        <w:t>respiratorias crónicas o cursando infecciones respiratorias;</w:t>
      </w:r>
    </w:p>
    <w:p w:rsidR="00B86620" w:rsidRDefault="00B86620" w:rsidP="001E4C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86620">
        <w:rPr>
          <w:rFonts w:asciiTheme="minorHAnsi" w:hAnsiTheme="minorHAnsi" w:cstheme="minorHAnsi"/>
        </w:rPr>
        <w:t>personas con VI</w:t>
      </w:r>
      <w:r w:rsidR="00125994">
        <w:rPr>
          <w:rFonts w:asciiTheme="minorHAnsi" w:hAnsiTheme="minorHAnsi" w:cstheme="minorHAnsi"/>
        </w:rPr>
        <w:t>H</w:t>
      </w:r>
      <w:r w:rsidRPr="00B86620">
        <w:rPr>
          <w:rFonts w:asciiTheme="minorHAnsi" w:hAnsiTheme="minorHAnsi" w:cstheme="minorHAnsi"/>
        </w:rPr>
        <w:t>.</w:t>
      </w:r>
    </w:p>
    <w:p w:rsidR="00FC20F1" w:rsidRPr="00B86620" w:rsidRDefault="00FC20F1" w:rsidP="001E4C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C20F1">
        <w:rPr>
          <w:rFonts w:asciiTheme="minorHAnsi" w:hAnsiTheme="minorHAnsi" w:cstheme="minorHAnsi"/>
        </w:rPr>
        <w:t>l</w:t>
      </w:r>
      <w:r w:rsidRPr="00FC20F1">
        <w:rPr>
          <w:rFonts w:asciiTheme="minorHAnsi" w:hAnsiTheme="minorHAnsi" w:cstheme="minorHAnsi"/>
        </w:rPr>
        <w:t>os agentes judiciales -dependientes de la judicatura- cuya presencia en el hogar resulte indispensable para el cuidado de niños, niñas o adolescentes, están dispensados del deber de asistencia al lugar de trabajo, previa justificación. Si ambos padres, madres, tutores adoptantes se desempeñaren en el Poder Judicial la licencia se otorgará a solo uno de ellos, debiendo preferir a quien se encuentre comprendido en alguno de los grupos en riesgo establecidos por la respectiva norma</w:t>
      </w:r>
      <w:r>
        <w:rPr>
          <w:rFonts w:asciiTheme="minorHAnsi" w:hAnsiTheme="minorHAnsi" w:cstheme="minorHAnsi"/>
        </w:rPr>
        <w:t>.</w:t>
      </w:r>
    </w:p>
    <w:p w:rsidR="00E46E86" w:rsidRDefault="00E46E86" w:rsidP="001875B6">
      <w:pPr>
        <w:jc w:val="both"/>
        <w:rPr>
          <w:rFonts w:asciiTheme="minorHAnsi" w:hAnsiTheme="minorHAnsi" w:cstheme="minorHAnsi"/>
        </w:rPr>
      </w:pPr>
    </w:p>
    <w:p w:rsidR="00E46E86" w:rsidRDefault="001E4C5C" w:rsidP="001E4C5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-------- Declaro conocer que las circunstancias expuestas (incisos b) al </w:t>
      </w:r>
      <w:r w:rsidR="00FC20F1">
        <w:rPr>
          <w:rFonts w:asciiTheme="minorHAnsi" w:hAnsiTheme="minorHAnsi" w:cstheme="minorHAnsi"/>
        </w:rPr>
        <w:t>k</w:t>
      </w:r>
      <w:bookmarkStart w:id="0" w:name="_GoBack"/>
      <w:bookmarkEnd w:id="0"/>
      <w:r>
        <w:rPr>
          <w:rFonts w:asciiTheme="minorHAnsi" w:hAnsiTheme="minorHAnsi" w:cstheme="minorHAnsi"/>
        </w:rPr>
        <w:t xml:space="preserve">)) </w:t>
      </w:r>
      <w:r w:rsidR="007E4CAA">
        <w:rPr>
          <w:rFonts w:asciiTheme="minorHAnsi" w:hAnsiTheme="minorHAnsi" w:cstheme="minorHAnsi"/>
        </w:rPr>
        <w:t>podrán estar</w:t>
      </w:r>
      <w:r>
        <w:rPr>
          <w:rFonts w:asciiTheme="minorHAnsi" w:hAnsiTheme="minorHAnsi" w:cstheme="minorHAnsi"/>
        </w:rPr>
        <w:t xml:space="preserve"> sujetas </w:t>
      </w:r>
      <w:r w:rsidR="007E4CAA">
        <w:rPr>
          <w:rFonts w:asciiTheme="minorHAnsi" w:hAnsiTheme="minorHAnsi" w:cstheme="minorHAnsi"/>
        </w:rPr>
        <w:t xml:space="preserve">a la </w:t>
      </w:r>
      <w:r>
        <w:rPr>
          <w:rFonts w:asciiTheme="minorHAnsi" w:hAnsiTheme="minorHAnsi" w:cstheme="minorHAnsi"/>
        </w:rPr>
        <w:t>verificación por parte de la Dirección de Recursos Humanos y del Cuerpo Médico Forense, para lo que se podrán requerir constancias y/o evaluaciones médicas que se estimen oportunas. ---------------</w:t>
      </w:r>
      <w:r w:rsidR="007E4CAA">
        <w:rPr>
          <w:rFonts w:asciiTheme="minorHAnsi" w:hAnsiTheme="minorHAnsi" w:cstheme="minorHAnsi"/>
        </w:rPr>
        <w:t>-----</w:t>
      </w:r>
    </w:p>
    <w:p w:rsidR="001875B6" w:rsidRDefault="001875B6" w:rsidP="001875B6">
      <w:pPr>
        <w:jc w:val="both"/>
        <w:rPr>
          <w:rFonts w:asciiTheme="minorHAnsi" w:hAnsiTheme="minorHAnsi" w:cstheme="minorHAnsi"/>
        </w:rPr>
      </w:pPr>
    </w:p>
    <w:p w:rsidR="007903BE" w:rsidRPr="00A449F2" w:rsidRDefault="0035225C" w:rsidP="001E4C5C">
      <w:pPr>
        <w:jc w:val="both"/>
      </w:pPr>
      <w:r w:rsidRPr="0035225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449F2" w:rsidRPr="007E4CAA" w:rsidRDefault="0035225C" w:rsidP="0035225C">
      <w:pPr>
        <w:spacing w:before="120" w:after="120" w:line="360" w:lineRule="auto"/>
        <w:rPr>
          <w:rFonts w:asciiTheme="minorHAnsi" w:hAnsiTheme="minorHAnsi"/>
          <w:b/>
        </w:rPr>
      </w:pPr>
      <w:r w:rsidRPr="007E4CAA">
        <w:rPr>
          <w:rFonts w:asciiTheme="minorHAnsi" w:hAnsiTheme="minorHAnsi"/>
          <w:b/>
        </w:rPr>
        <w:t>A</w:t>
      </w:r>
      <w:r w:rsidR="00B86620" w:rsidRPr="007E4CAA">
        <w:rPr>
          <w:rFonts w:asciiTheme="minorHAnsi" w:hAnsiTheme="minorHAnsi"/>
          <w:b/>
        </w:rPr>
        <w:t>pellido y Nombre</w:t>
      </w:r>
      <w:r w:rsidRPr="007E4CAA">
        <w:rPr>
          <w:rFonts w:asciiTheme="minorHAnsi" w:hAnsiTheme="minorHAnsi"/>
          <w:b/>
        </w:rPr>
        <w:t xml:space="preserve">: </w:t>
      </w:r>
      <w:r w:rsidR="003F1F54" w:rsidRPr="003F1F54">
        <w:rPr>
          <w:rFonts w:asciiTheme="minorHAnsi" w:hAnsiTheme="minorHAnsi"/>
          <w:b/>
          <w:highlight w:val="yellow"/>
        </w:rPr>
        <w:t>……………………………………………………………….</w:t>
      </w:r>
    </w:p>
    <w:p w:rsidR="007903BE" w:rsidRPr="007E4CAA" w:rsidRDefault="00B86620" w:rsidP="0035225C">
      <w:pPr>
        <w:spacing w:before="120" w:after="120" w:line="360" w:lineRule="auto"/>
        <w:rPr>
          <w:rFonts w:asciiTheme="minorHAnsi" w:hAnsiTheme="minorHAnsi"/>
          <w:b/>
        </w:rPr>
      </w:pPr>
      <w:r w:rsidRPr="007E4CAA">
        <w:rPr>
          <w:rFonts w:asciiTheme="minorHAnsi" w:hAnsiTheme="minorHAnsi"/>
          <w:b/>
        </w:rPr>
        <w:t>D.N.I. N°</w:t>
      </w:r>
      <w:r w:rsidR="0035225C" w:rsidRPr="007E4CAA">
        <w:rPr>
          <w:rFonts w:asciiTheme="minorHAnsi" w:hAnsiTheme="minorHAnsi"/>
          <w:b/>
        </w:rPr>
        <w:t xml:space="preserve">: </w:t>
      </w:r>
      <w:r w:rsidR="003F1F54" w:rsidRPr="003F1F54">
        <w:rPr>
          <w:rFonts w:asciiTheme="minorHAnsi" w:hAnsiTheme="minorHAnsi"/>
          <w:b/>
          <w:highlight w:val="yellow"/>
        </w:rPr>
        <w:t>……………………………………………</w:t>
      </w:r>
      <w:r w:rsidR="00C55A49">
        <w:rPr>
          <w:rFonts w:asciiTheme="minorHAnsi" w:hAnsiTheme="minorHAnsi"/>
          <w:b/>
          <w:highlight w:val="yellow"/>
        </w:rPr>
        <w:t>…</w:t>
      </w:r>
      <w:r w:rsidR="00C55A49" w:rsidRPr="00C55A49">
        <w:rPr>
          <w:rFonts w:asciiTheme="minorHAnsi" w:hAnsiTheme="minorHAnsi"/>
          <w:b/>
          <w:highlight w:val="yellow"/>
        </w:rPr>
        <w:t>………………………………</w:t>
      </w:r>
    </w:p>
    <w:p w:rsidR="00B61ED0" w:rsidRPr="007E4CAA" w:rsidRDefault="00B61ED0" w:rsidP="00B61ED0">
      <w:pPr>
        <w:spacing w:before="120" w:after="120" w:line="360" w:lineRule="auto"/>
        <w:rPr>
          <w:rFonts w:asciiTheme="minorHAnsi" w:hAnsiTheme="minorHAnsi"/>
          <w:b/>
        </w:rPr>
      </w:pPr>
      <w:r w:rsidRPr="007E4CAA">
        <w:rPr>
          <w:rFonts w:asciiTheme="minorHAnsi" w:hAnsiTheme="minorHAnsi"/>
          <w:b/>
        </w:rPr>
        <w:t xml:space="preserve">Lugar y Fecha: </w:t>
      </w:r>
      <w:r w:rsidR="003F1F54" w:rsidRPr="003F1F54">
        <w:rPr>
          <w:rFonts w:asciiTheme="minorHAnsi" w:hAnsiTheme="minorHAnsi"/>
          <w:b/>
          <w:highlight w:val="yellow"/>
        </w:rPr>
        <w:t>…………………………………………………………</w:t>
      </w:r>
      <w:r w:rsidR="00C55A49">
        <w:rPr>
          <w:rFonts w:asciiTheme="minorHAnsi" w:hAnsiTheme="minorHAnsi"/>
          <w:b/>
          <w:highlight w:val="yellow"/>
        </w:rPr>
        <w:t>…</w:t>
      </w:r>
      <w:r w:rsidR="00C55A49" w:rsidRPr="00C55A49">
        <w:rPr>
          <w:rFonts w:asciiTheme="minorHAnsi" w:hAnsiTheme="minorHAnsi"/>
          <w:b/>
          <w:highlight w:val="yellow"/>
        </w:rPr>
        <w:t>…………</w:t>
      </w:r>
    </w:p>
    <w:sectPr w:rsidR="00B61ED0" w:rsidRPr="007E4CAA" w:rsidSect="00FC20F1">
      <w:headerReference w:type="default" r:id="rId7"/>
      <w:pgSz w:w="12240" w:h="20160" w:code="5"/>
      <w:pgMar w:top="2552" w:right="7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B6" w:rsidRDefault="001875B6" w:rsidP="001875B6">
      <w:r>
        <w:separator/>
      </w:r>
    </w:p>
  </w:endnote>
  <w:endnote w:type="continuationSeparator" w:id="0">
    <w:p w:rsidR="001875B6" w:rsidRDefault="001875B6" w:rsidP="0018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B6" w:rsidRDefault="001875B6" w:rsidP="001875B6">
      <w:r>
        <w:separator/>
      </w:r>
    </w:p>
  </w:footnote>
  <w:footnote w:type="continuationSeparator" w:id="0">
    <w:p w:rsidR="001875B6" w:rsidRDefault="001875B6" w:rsidP="0018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B6" w:rsidRDefault="00FC20F1" w:rsidP="001875B6">
    <w:pPr>
      <w:pStyle w:val="Encabezado"/>
    </w:pPr>
    <w:r>
      <w:rPr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.45pt;margin-top:-13.7pt;width:50.25pt;height:57.45pt;z-index:251659264" o:allowincell="f">
          <v:imagedata r:id="rId1" o:title=""/>
        </v:shape>
        <o:OLEObject Type="Embed" ProgID="PBrush" ShapeID="_x0000_s1025" DrawAspect="Content" ObjectID="_1653197153" r:id="rId2"/>
      </w:object>
    </w:r>
    <w:r w:rsidR="001875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24BAE7" wp14:editId="47230676">
              <wp:simplePos x="0" y="0"/>
              <wp:positionH relativeFrom="column">
                <wp:posOffset>-337185</wp:posOffset>
              </wp:positionH>
              <wp:positionV relativeFrom="paragraph">
                <wp:posOffset>647065</wp:posOffset>
              </wp:positionV>
              <wp:extent cx="1554480" cy="457200"/>
              <wp:effectExtent l="5715" t="8890" r="11430" b="1016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5B6" w:rsidRDefault="001875B6" w:rsidP="001875B6">
                          <w:pPr>
                            <w:pStyle w:val="Encabezado"/>
                            <w:jc w:val="center"/>
                          </w:pPr>
                          <w:r>
                            <w:t>Provincia del Chubut</w:t>
                          </w:r>
                        </w:p>
                        <w:p w:rsidR="001875B6" w:rsidRDefault="001875B6" w:rsidP="001875B6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PODER JUDICIAL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4BAE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6.55pt;margin-top:50.95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" o:allowincell="f" strokecolor="white">
              <v:textbox>
                <w:txbxContent>
                  <w:p w:rsidR="001875B6" w:rsidRDefault="001875B6" w:rsidP="001875B6">
                    <w:pPr>
                      <w:pStyle w:val="Encabezado"/>
                      <w:jc w:val="center"/>
                    </w:pPr>
                    <w:r>
                      <w:t>Provincia del Chubut</w:t>
                    </w:r>
                  </w:p>
                  <w:p w:rsidR="001875B6" w:rsidRDefault="001875B6" w:rsidP="001875B6">
                    <w:pPr>
                      <w:jc w:val="center"/>
                    </w:pPr>
                    <w:r>
                      <w:rPr>
                        <w:b/>
                      </w:rPr>
                      <w:t>PODER JUDICIAL</w:t>
                    </w:r>
                  </w:p>
                </w:txbxContent>
              </v:textbox>
            </v:shape>
          </w:pict>
        </mc:Fallback>
      </mc:AlternateContent>
    </w:r>
  </w:p>
  <w:p w:rsidR="001875B6" w:rsidRDefault="00187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E3C"/>
    <w:multiLevelType w:val="hybridMultilevel"/>
    <w:tmpl w:val="BBBCC2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DA6CD8F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6"/>
    <w:rsid w:val="0006032F"/>
    <w:rsid w:val="00125994"/>
    <w:rsid w:val="001875B6"/>
    <w:rsid w:val="001E4C5C"/>
    <w:rsid w:val="00264A56"/>
    <w:rsid w:val="0035225C"/>
    <w:rsid w:val="003F1F54"/>
    <w:rsid w:val="00542B90"/>
    <w:rsid w:val="00687E14"/>
    <w:rsid w:val="00764B85"/>
    <w:rsid w:val="007903BE"/>
    <w:rsid w:val="007E4CAA"/>
    <w:rsid w:val="00A449F2"/>
    <w:rsid w:val="00B61ED0"/>
    <w:rsid w:val="00B86620"/>
    <w:rsid w:val="00C15333"/>
    <w:rsid w:val="00C55A49"/>
    <w:rsid w:val="00E46E86"/>
    <w:rsid w:val="00F731C4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docId w15:val="{10238B53-CC84-48B6-932B-D580F71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5B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87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5B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5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mvhiquis</dc:creator>
  <cp:lastModifiedBy>Marina Abraham</cp:lastModifiedBy>
  <cp:revision>7</cp:revision>
  <cp:lastPrinted>2017-02-17T11:29:00Z</cp:lastPrinted>
  <dcterms:created xsi:type="dcterms:W3CDTF">2020-05-05T12:31:00Z</dcterms:created>
  <dcterms:modified xsi:type="dcterms:W3CDTF">2020-06-09T11:40:00Z</dcterms:modified>
</cp:coreProperties>
</file>